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86C26" w14:textId="77777777" w:rsidR="00FC5593" w:rsidRPr="00442114" w:rsidRDefault="005458A9" w:rsidP="00FC5593">
      <w:pPr>
        <w:autoSpaceDE w:val="0"/>
        <w:autoSpaceDN w:val="0"/>
        <w:adjustRightInd w:val="0"/>
        <w:jc w:val="both"/>
        <w:rPr>
          <w:rFonts w:eastAsia="Times New Roman" w:cstheme="minorHAnsi"/>
          <w:kern w:val="0"/>
          <w:sz w:val="24"/>
          <w:szCs w:val="24"/>
          <w:bdr w:val="none" w:sz="0" w:space="0" w:color="auto" w:frame="1"/>
          <w:lang w:eastAsia="it-IT"/>
        </w:rPr>
      </w:pPr>
      <w:r w:rsidRPr="00442114">
        <w:rPr>
          <w:rFonts w:eastAsia="Times New Roman" w:cstheme="minorHAnsi"/>
          <w:kern w:val="0"/>
          <w:sz w:val="24"/>
          <w:szCs w:val="24"/>
          <w:bdr w:val="none" w:sz="0" w:space="0" w:color="auto" w:frame="1"/>
          <w:lang w:eastAsia="it-IT"/>
        </w:rPr>
        <w:t>L</w:t>
      </w:r>
      <w:r w:rsidR="003F6A67" w:rsidRPr="00442114">
        <w:rPr>
          <w:rFonts w:eastAsia="Times New Roman" w:cstheme="minorHAnsi"/>
          <w:kern w:val="0"/>
          <w:sz w:val="24"/>
          <w:szCs w:val="24"/>
          <w:bdr w:val="none" w:sz="0" w:space="0" w:color="auto" w:frame="1"/>
          <w:lang w:eastAsia="it-IT"/>
        </w:rPr>
        <w:t xml:space="preserve">a </w:t>
      </w:r>
      <w:r w:rsidR="003C2201">
        <w:rPr>
          <w:rFonts w:eastAsia="Times New Roman" w:cstheme="minorHAnsi"/>
          <w:kern w:val="0"/>
          <w:sz w:val="24"/>
          <w:szCs w:val="24"/>
          <w:bdr w:val="none" w:sz="0" w:space="0" w:color="auto" w:frame="1"/>
          <w:lang w:eastAsia="it-IT"/>
        </w:rPr>
        <w:t>Società</w:t>
      </w:r>
      <w:r w:rsidR="00442114">
        <w:rPr>
          <w:rFonts w:eastAsia="Times New Roman" w:cstheme="minorHAnsi"/>
          <w:kern w:val="0"/>
          <w:sz w:val="24"/>
          <w:szCs w:val="24"/>
          <w:bdr w:val="none" w:sz="0" w:space="0" w:color="auto" w:frame="1"/>
          <w:lang w:eastAsia="it-IT"/>
        </w:rPr>
        <w:t xml:space="preserve"> </w:t>
      </w:r>
      <w:r w:rsidR="00FC5593" w:rsidRPr="00442114">
        <w:rPr>
          <w:rFonts w:eastAsia="Times New Roman" w:cstheme="minorHAnsi"/>
          <w:kern w:val="0"/>
          <w:sz w:val="24"/>
          <w:szCs w:val="24"/>
          <w:bdr w:val="none" w:sz="0" w:space="0" w:color="auto" w:frame="1"/>
          <w:lang w:eastAsia="it-IT"/>
        </w:rPr>
        <w:t>ha adottato la PROCEDURA PER LA GESTIONE DELLE SEGNALAZIONI INTERNE DI VIOLAZIONI DI DISPOSIZIONI NORMATIVE NAZIONALI O DELL’UNIONE EUROPEA CHE LEDONO L’INTERESSE PUBBLICO O L’INTEGRITÀ DELL’AMMINISTRAZIONE DI CUI IL SEGNALANTE È VENUTO A CONOSCENZA NEL CONTESTO LAVORATIVO (WHISTLEBLOWING) in cui sono disciplinati i termini e le competenze per la gestione delle segnalazioni.</w:t>
      </w:r>
    </w:p>
    <w:p w14:paraId="6779D74D" w14:textId="77777777" w:rsidR="00FC5593" w:rsidRPr="00442114" w:rsidRDefault="00FC5593" w:rsidP="00FC5593">
      <w:pPr>
        <w:autoSpaceDE w:val="0"/>
        <w:autoSpaceDN w:val="0"/>
        <w:adjustRightInd w:val="0"/>
        <w:jc w:val="both"/>
        <w:rPr>
          <w:rFonts w:eastAsia="Times New Roman" w:cstheme="minorHAnsi"/>
          <w:kern w:val="0"/>
          <w:sz w:val="24"/>
          <w:szCs w:val="24"/>
          <w:bdr w:val="none" w:sz="0" w:space="0" w:color="auto" w:frame="1"/>
          <w:lang w:eastAsia="it-IT"/>
        </w:rPr>
      </w:pPr>
      <w:r w:rsidRPr="00442114">
        <w:rPr>
          <w:rFonts w:eastAsia="Times New Roman" w:cstheme="minorHAnsi"/>
          <w:kern w:val="0"/>
          <w:sz w:val="24"/>
          <w:szCs w:val="24"/>
          <w:bdr w:val="none" w:sz="0" w:space="0" w:color="auto" w:frame="1"/>
          <w:lang w:eastAsia="it-IT"/>
        </w:rPr>
        <w:t>Le segnalazioni possono riguardare:</w:t>
      </w:r>
    </w:p>
    <w:p w14:paraId="48459B95" w14:textId="77777777" w:rsidR="00FC5593" w:rsidRPr="00442114" w:rsidRDefault="00FC5593" w:rsidP="00FC5593">
      <w:pPr>
        <w:autoSpaceDE w:val="0"/>
        <w:autoSpaceDN w:val="0"/>
        <w:adjustRightInd w:val="0"/>
        <w:jc w:val="both"/>
        <w:rPr>
          <w:rFonts w:eastAsia="Times New Roman" w:cstheme="minorHAnsi"/>
          <w:b/>
          <w:bCs/>
          <w:kern w:val="0"/>
          <w:sz w:val="24"/>
          <w:szCs w:val="24"/>
          <w:bdr w:val="none" w:sz="0" w:space="0" w:color="auto" w:frame="1"/>
          <w:lang w:eastAsia="it-IT"/>
        </w:rPr>
      </w:pPr>
      <w:r w:rsidRPr="00442114">
        <w:rPr>
          <w:rFonts w:eastAsia="Times New Roman" w:cstheme="minorHAnsi"/>
          <w:b/>
          <w:bCs/>
          <w:kern w:val="0"/>
          <w:sz w:val="24"/>
          <w:szCs w:val="24"/>
          <w:bdr w:val="none" w:sz="0" w:space="0" w:color="auto" w:frame="1"/>
          <w:lang w:eastAsia="it-IT"/>
        </w:rPr>
        <w:t>Violazioni del diritto dell’U.E.</w:t>
      </w:r>
    </w:p>
    <w:p w14:paraId="316E9193" w14:textId="77777777" w:rsidR="00FC5593" w:rsidRPr="00442114" w:rsidRDefault="00FC5593" w:rsidP="00FC5593">
      <w:pPr>
        <w:pStyle w:val="Paragrafoelenco"/>
        <w:numPr>
          <w:ilvl w:val="0"/>
          <w:numId w:val="4"/>
        </w:numPr>
        <w:autoSpaceDE w:val="0"/>
        <w:autoSpaceDN w:val="0"/>
        <w:adjustRightInd w:val="0"/>
        <w:jc w:val="both"/>
        <w:rPr>
          <w:rFonts w:eastAsia="Times New Roman" w:cstheme="minorHAnsi"/>
          <w:kern w:val="0"/>
          <w:sz w:val="24"/>
          <w:szCs w:val="24"/>
          <w:bdr w:val="none" w:sz="0" w:space="0" w:color="auto" w:frame="1"/>
          <w:lang w:eastAsia="it-IT"/>
        </w:rPr>
      </w:pPr>
      <w:r w:rsidRPr="00442114">
        <w:rPr>
          <w:rFonts w:eastAsia="Times New Roman" w:cstheme="minorHAnsi"/>
          <w:kern w:val="0"/>
          <w:sz w:val="24"/>
          <w:szCs w:val="24"/>
          <w:bdr w:val="none" w:sz="0" w:space="0" w:color="auto" w:frame="1"/>
          <w:lang w:eastAsia="it-IT"/>
        </w:rPr>
        <w:t>Illeciti commessi in violazione della normativa dell’UE indicata nell’Allegato 1 al d.lgs. n. 24/2023 e di tutte le disposizioni nazionali che ne danno attuazione. In particolare, si tratta di illeciti relativi ai seguenti settori: contratti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w:t>
      </w:r>
    </w:p>
    <w:p w14:paraId="79D38433" w14:textId="77777777" w:rsidR="00FC5593" w:rsidRPr="00442114" w:rsidRDefault="00FC5593" w:rsidP="00FC5593">
      <w:pPr>
        <w:pStyle w:val="Paragrafoelenco"/>
        <w:numPr>
          <w:ilvl w:val="0"/>
          <w:numId w:val="4"/>
        </w:numPr>
        <w:autoSpaceDE w:val="0"/>
        <w:autoSpaceDN w:val="0"/>
        <w:adjustRightInd w:val="0"/>
        <w:jc w:val="both"/>
        <w:rPr>
          <w:rFonts w:eastAsia="Times New Roman" w:cstheme="minorHAnsi"/>
          <w:kern w:val="0"/>
          <w:sz w:val="24"/>
          <w:szCs w:val="24"/>
          <w:bdr w:val="none" w:sz="0" w:space="0" w:color="auto" w:frame="1"/>
          <w:lang w:eastAsia="it-IT"/>
        </w:rPr>
      </w:pPr>
      <w:r w:rsidRPr="00442114">
        <w:rPr>
          <w:rFonts w:eastAsia="Times New Roman" w:cstheme="minorHAnsi"/>
          <w:kern w:val="0"/>
          <w:sz w:val="24"/>
          <w:szCs w:val="24"/>
          <w:bdr w:val="none" w:sz="0" w:space="0" w:color="auto" w:frame="1"/>
          <w:lang w:eastAsia="it-IT"/>
        </w:rPr>
        <w:t>Atti od omissioni che ledono gli interessi finanziari dell'Unione Europea (art. 325 del TFUE lotta contro la frode e le attività illegali che ledono gli interessi finanziari dell’UE) come individuati nei regolamenti, direttive, decisioni, raccomandazioni e pareri dell’UE;</w:t>
      </w:r>
    </w:p>
    <w:p w14:paraId="42838386" w14:textId="77777777" w:rsidR="00FC5593" w:rsidRPr="00442114" w:rsidRDefault="00FC5593" w:rsidP="00FC5593">
      <w:pPr>
        <w:pStyle w:val="Paragrafoelenco"/>
        <w:numPr>
          <w:ilvl w:val="0"/>
          <w:numId w:val="4"/>
        </w:numPr>
        <w:autoSpaceDE w:val="0"/>
        <w:autoSpaceDN w:val="0"/>
        <w:adjustRightInd w:val="0"/>
        <w:jc w:val="both"/>
        <w:rPr>
          <w:rFonts w:eastAsia="Times New Roman" w:cstheme="minorHAnsi"/>
          <w:kern w:val="0"/>
          <w:sz w:val="24"/>
          <w:szCs w:val="24"/>
          <w:bdr w:val="none" w:sz="0" w:space="0" w:color="auto" w:frame="1"/>
          <w:lang w:eastAsia="it-IT"/>
        </w:rPr>
      </w:pPr>
      <w:r w:rsidRPr="00442114">
        <w:rPr>
          <w:rFonts w:eastAsia="Times New Roman" w:cstheme="minorHAnsi"/>
          <w:kern w:val="0"/>
          <w:sz w:val="24"/>
          <w:szCs w:val="24"/>
          <w:bdr w:val="none" w:sz="0" w:space="0" w:color="auto" w:frame="1"/>
          <w:lang w:eastAsia="it-IT"/>
        </w:rPr>
        <w:t>Atti od omissioni riguardanti il mercato interno, che compromettono la libera circolazione delle merci, delle persone, dei servizi e dei capitali (art. 26, paragrafo 2, del TFUE). Sono ricomprese le violazioni delle norme dell'UE in materia di concorrenza e di aiuti di Stato, di imposta sulle società e i meccanismi il cui fine è ottenere un vantaggio fiscale che vanifica l'oggetto o la finalità della normativa applicabile in materia di imposta sulle società;</w:t>
      </w:r>
    </w:p>
    <w:p w14:paraId="4A599434" w14:textId="77777777" w:rsidR="00FC5593" w:rsidRPr="00442114" w:rsidRDefault="00FC5593" w:rsidP="00FC5593">
      <w:pPr>
        <w:pStyle w:val="Paragrafoelenco"/>
        <w:numPr>
          <w:ilvl w:val="0"/>
          <w:numId w:val="4"/>
        </w:numPr>
        <w:autoSpaceDE w:val="0"/>
        <w:autoSpaceDN w:val="0"/>
        <w:adjustRightInd w:val="0"/>
        <w:jc w:val="both"/>
        <w:rPr>
          <w:rFonts w:eastAsia="Times New Roman" w:cstheme="minorHAnsi"/>
          <w:kern w:val="0"/>
          <w:sz w:val="24"/>
          <w:szCs w:val="24"/>
          <w:bdr w:val="none" w:sz="0" w:space="0" w:color="auto" w:frame="1"/>
          <w:lang w:eastAsia="it-IT"/>
        </w:rPr>
      </w:pPr>
      <w:r w:rsidRPr="00442114">
        <w:rPr>
          <w:rFonts w:eastAsia="Times New Roman" w:cstheme="minorHAnsi"/>
          <w:kern w:val="0"/>
          <w:sz w:val="24"/>
          <w:szCs w:val="24"/>
          <w:bdr w:val="none" w:sz="0" w:space="0" w:color="auto" w:frame="1"/>
          <w:lang w:eastAsia="it-IT"/>
        </w:rPr>
        <w:t>Atti o comportamenti che vanificano l'oggetto o la finalità delle disposizioni dell'Unione Europea nei settori oggetto di tutela secondo il d.lgs. 24/2023.</w:t>
      </w:r>
    </w:p>
    <w:p w14:paraId="699777A3" w14:textId="77777777" w:rsidR="00FC5593" w:rsidRPr="00442114" w:rsidRDefault="00FC5593" w:rsidP="00FC5593">
      <w:pPr>
        <w:autoSpaceDE w:val="0"/>
        <w:autoSpaceDN w:val="0"/>
        <w:adjustRightInd w:val="0"/>
        <w:jc w:val="both"/>
        <w:rPr>
          <w:rFonts w:eastAsia="Times New Roman" w:cstheme="minorHAnsi"/>
          <w:b/>
          <w:bCs/>
          <w:kern w:val="0"/>
          <w:sz w:val="24"/>
          <w:szCs w:val="24"/>
          <w:bdr w:val="none" w:sz="0" w:space="0" w:color="auto" w:frame="1"/>
          <w:lang w:eastAsia="it-IT"/>
        </w:rPr>
      </w:pPr>
      <w:r w:rsidRPr="00442114">
        <w:rPr>
          <w:rFonts w:eastAsia="Times New Roman" w:cstheme="minorHAnsi"/>
          <w:b/>
          <w:bCs/>
          <w:kern w:val="0"/>
          <w:sz w:val="24"/>
          <w:szCs w:val="24"/>
          <w:bdr w:val="none" w:sz="0" w:space="0" w:color="auto" w:frame="1"/>
          <w:lang w:eastAsia="it-IT"/>
        </w:rPr>
        <w:t>Violazioni del diritto nazionale:</w:t>
      </w:r>
    </w:p>
    <w:p w14:paraId="72D5A5DE" w14:textId="77777777" w:rsidR="00FC5593" w:rsidRPr="00442114" w:rsidRDefault="00FC5593" w:rsidP="00FC5593">
      <w:pPr>
        <w:autoSpaceDE w:val="0"/>
        <w:autoSpaceDN w:val="0"/>
        <w:adjustRightInd w:val="0"/>
        <w:jc w:val="both"/>
        <w:rPr>
          <w:rFonts w:eastAsia="Times New Roman" w:cstheme="minorHAnsi"/>
          <w:kern w:val="0"/>
          <w:sz w:val="24"/>
          <w:szCs w:val="24"/>
          <w:bdr w:val="none" w:sz="0" w:space="0" w:color="auto" w:frame="1"/>
          <w:lang w:eastAsia="it-IT"/>
        </w:rPr>
      </w:pPr>
      <w:r w:rsidRPr="00442114">
        <w:rPr>
          <w:rFonts w:eastAsia="Times New Roman" w:cstheme="minorHAnsi"/>
          <w:kern w:val="0"/>
          <w:sz w:val="24"/>
          <w:szCs w:val="24"/>
          <w:bdr w:val="none" w:sz="0" w:space="0" w:color="auto" w:frame="1"/>
          <w:lang w:eastAsia="it-IT"/>
        </w:rPr>
        <w:t>1. condotte illecite rilevanti ai sensi del decreto legislativo 8 giugno 2001, n. 231, o violazioni delle previsioni del modello di organizzazione e gestione dell’Ente che non rientrano negli atti di violazione del diritto dell’UE sopra citati.</w:t>
      </w:r>
    </w:p>
    <w:p w14:paraId="094926F2" w14:textId="77777777" w:rsidR="00144ED4" w:rsidRPr="00442114" w:rsidRDefault="00144ED4" w:rsidP="00FC5593">
      <w:pPr>
        <w:autoSpaceDE w:val="0"/>
        <w:autoSpaceDN w:val="0"/>
        <w:adjustRightInd w:val="0"/>
        <w:jc w:val="both"/>
        <w:rPr>
          <w:rFonts w:eastAsia="Times New Roman" w:cstheme="minorHAnsi"/>
          <w:kern w:val="0"/>
          <w:sz w:val="24"/>
          <w:szCs w:val="24"/>
          <w:bdr w:val="none" w:sz="0" w:space="0" w:color="auto" w:frame="1"/>
          <w:lang w:eastAsia="it-IT"/>
        </w:rPr>
      </w:pPr>
    </w:p>
    <w:p w14:paraId="5667B79A" w14:textId="599E96FB" w:rsidR="00071F4E" w:rsidRPr="00442114" w:rsidRDefault="00144ED4" w:rsidP="00144ED4">
      <w:pPr>
        <w:autoSpaceDE w:val="0"/>
        <w:autoSpaceDN w:val="0"/>
        <w:adjustRightInd w:val="0"/>
        <w:jc w:val="both"/>
        <w:rPr>
          <w:rFonts w:eastAsia="Times New Roman" w:cstheme="minorHAnsi"/>
          <w:bCs/>
          <w:kern w:val="0"/>
          <w:sz w:val="24"/>
          <w:szCs w:val="24"/>
          <w:bdr w:val="none" w:sz="0" w:space="0" w:color="auto" w:frame="1"/>
          <w:lang w:eastAsia="it-IT"/>
        </w:rPr>
      </w:pPr>
      <w:r w:rsidRPr="00442114">
        <w:rPr>
          <w:rFonts w:eastAsia="Times New Roman" w:cstheme="minorHAnsi"/>
          <w:bCs/>
          <w:kern w:val="0"/>
          <w:sz w:val="24"/>
          <w:szCs w:val="24"/>
          <w:bdr w:val="none" w:sz="0" w:space="0" w:color="auto" w:frame="1"/>
          <w:lang w:eastAsia="it-IT"/>
        </w:rPr>
        <w:t xml:space="preserve">La </w:t>
      </w:r>
      <w:r w:rsidR="003C2201">
        <w:rPr>
          <w:rFonts w:eastAsia="Times New Roman" w:cstheme="minorHAnsi"/>
          <w:bCs/>
          <w:kern w:val="0"/>
          <w:sz w:val="24"/>
          <w:szCs w:val="24"/>
          <w:bdr w:val="none" w:sz="0" w:space="0" w:color="auto" w:frame="1"/>
          <w:lang w:eastAsia="it-IT"/>
        </w:rPr>
        <w:t>Società</w:t>
      </w:r>
      <w:r w:rsidRPr="00442114">
        <w:rPr>
          <w:rFonts w:eastAsia="Times New Roman" w:cstheme="minorHAnsi"/>
          <w:bCs/>
          <w:kern w:val="0"/>
          <w:sz w:val="24"/>
          <w:szCs w:val="24"/>
          <w:bdr w:val="none" w:sz="0" w:space="0" w:color="auto" w:frame="1"/>
          <w:lang w:eastAsia="it-IT"/>
        </w:rPr>
        <w:t xml:space="preserve"> ha attribuito la gestione delle Segnalazioni </w:t>
      </w:r>
      <w:r w:rsidR="0081293B">
        <w:rPr>
          <w:rFonts w:eastAsia="Times New Roman" w:cstheme="minorHAnsi"/>
          <w:bCs/>
          <w:kern w:val="0"/>
          <w:sz w:val="24"/>
          <w:szCs w:val="24"/>
          <w:bdr w:val="none" w:sz="0" w:space="0" w:color="auto" w:frame="1"/>
          <w:lang w:eastAsia="it-IT"/>
        </w:rPr>
        <w:t>a RPCT</w:t>
      </w:r>
      <w:r w:rsidR="003C2201">
        <w:rPr>
          <w:rFonts w:eastAsia="Times New Roman" w:cstheme="minorHAnsi"/>
          <w:bCs/>
          <w:kern w:val="0"/>
          <w:sz w:val="24"/>
          <w:szCs w:val="24"/>
          <w:bdr w:val="none" w:sz="0" w:space="0" w:color="auto" w:frame="1"/>
          <w:lang w:eastAsia="it-IT"/>
        </w:rPr>
        <w:t>.</w:t>
      </w:r>
    </w:p>
    <w:p w14:paraId="63FB76CB" w14:textId="77777777" w:rsidR="00FC5593" w:rsidRPr="00442114" w:rsidRDefault="00FC5593" w:rsidP="00FC5593">
      <w:pPr>
        <w:autoSpaceDE w:val="0"/>
        <w:autoSpaceDN w:val="0"/>
        <w:adjustRightInd w:val="0"/>
        <w:jc w:val="both"/>
        <w:rPr>
          <w:rFonts w:eastAsia="Times New Roman" w:cstheme="minorHAnsi"/>
          <w:b/>
          <w:bCs/>
          <w:kern w:val="0"/>
          <w:sz w:val="24"/>
          <w:szCs w:val="24"/>
          <w:bdr w:val="none" w:sz="0" w:space="0" w:color="auto" w:frame="1"/>
          <w:lang w:eastAsia="it-IT"/>
        </w:rPr>
      </w:pPr>
      <w:r w:rsidRPr="00442114">
        <w:rPr>
          <w:rFonts w:eastAsia="Times New Roman" w:cstheme="minorHAnsi"/>
          <w:b/>
          <w:bCs/>
          <w:kern w:val="0"/>
          <w:sz w:val="24"/>
          <w:szCs w:val="24"/>
          <w:bdr w:val="none" w:sz="0" w:space="0" w:color="auto" w:frame="1"/>
          <w:lang w:eastAsia="it-IT"/>
        </w:rPr>
        <w:t>Le modalità di presentazione delle segnalazioni di violazioni sono le seguenti:</w:t>
      </w:r>
    </w:p>
    <w:p w14:paraId="41094082" w14:textId="77777777" w:rsidR="00FC5593" w:rsidRPr="00442114" w:rsidRDefault="00FC5593" w:rsidP="00FC5593">
      <w:pPr>
        <w:autoSpaceDE w:val="0"/>
        <w:autoSpaceDN w:val="0"/>
        <w:adjustRightInd w:val="0"/>
        <w:jc w:val="both"/>
        <w:rPr>
          <w:rFonts w:eastAsia="Times New Roman" w:cstheme="minorHAnsi"/>
          <w:b/>
          <w:bCs/>
          <w:kern w:val="0"/>
          <w:sz w:val="24"/>
          <w:szCs w:val="24"/>
          <w:bdr w:val="none" w:sz="0" w:space="0" w:color="auto" w:frame="1"/>
          <w:lang w:eastAsia="it-IT"/>
        </w:rPr>
      </w:pPr>
      <w:r w:rsidRPr="00442114">
        <w:rPr>
          <w:rFonts w:eastAsia="Times New Roman" w:cstheme="minorHAnsi"/>
          <w:b/>
          <w:bCs/>
          <w:kern w:val="0"/>
          <w:sz w:val="24"/>
          <w:szCs w:val="24"/>
          <w:bdr w:val="none" w:sz="0" w:space="0" w:color="auto" w:frame="1"/>
          <w:lang w:eastAsia="it-IT"/>
        </w:rPr>
        <w:t>canale scritto</w:t>
      </w:r>
    </w:p>
    <w:p w14:paraId="1AFC913F" w14:textId="2D580813" w:rsidR="00FC5593" w:rsidRDefault="00FC5593" w:rsidP="00FC5593">
      <w:pPr>
        <w:autoSpaceDE w:val="0"/>
        <w:autoSpaceDN w:val="0"/>
        <w:adjustRightInd w:val="0"/>
        <w:jc w:val="both"/>
        <w:rPr>
          <w:rFonts w:eastAsia="Times New Roman" w:cstheme="minorHAnsi"/>
          <w:kern w:val="0"/>
          <w:sz w:val="24"/>
          <w:szCs w:val="24"/>
          <w:bdr w:val="none" w:sz="0" w:space="0" w:color="auto" w:frame="1"/>
          <w:lang w:eastAsia="it-IT"/>
        </w:rPr>
      </w:pPr>
      <w:r w:rsidRPr="00442114">
        <w:rPr>
          <w:rFonts w:eastAsia="Times New Roman" w:cstheme="minorHAnsi"/>
          <w:kern w:val="0"/>
          <w:sz w:val="24"/>
          <w:szCs w:val="24"/>
          <w:bdr w:val="none" w:sz="0" w:space="0" w:color="auto" w:frame="1"/>
          <w:lang w:eastAsia="it-IT"/>
        </w:rPr>
        <w:t>Canale Informatico (canale prioritario): accesso alla piattaforma informatica a questo collegamento</w:t>
      </w:r>
      <w:r w:rsidR="00C032D6" w:rsidRPr="00442114">
        <w:rPr>
          <w:rFonts w:eastAsia="Times New Roman" w:cstheme="minorHAnsi"/>
          <w:kern w:val="0"/>
          <w:sz w:val="24"/>
          <w:szCs w:val="24"/>
          <w:bdr w:val="none" w:sz="0" w:space="0" w:color="auto" w:frame="1"/>
          <w:lang w:eastAsia="it-IT"/>
        </w:rPr>
        <w:t xml:space="preserve"> </w:t>
      </w:r>
      <w:hyperlink r:id="rId5" w:history="1">
        <w:r w:rsidR="008B46E5" w:rsidRPr="003140CF">
          <w:rPr>
            <w:rStyle w:val="Collegamentoipertestuale"/>
            <w:rFonts w:eastAsia="Times New Roman" w:cstheme="minorHAnsi"/>
            <w:kern w:val="0"/>
            <w:sz w:val="24"/>
            <w:szCs w:val="24"/>
            <w:bdr w:val="none" w:sz="0" w:space="0" w:color="auto" w:frame="1"/>
            <w:lang w:eastAsia="it-IT"/>
          </w:rPr>
          <w:t>https://whistleblowing.alea-ambiente.it</w:t>
        </w:r>
      </w:hyperlink>
    </w:p>
    <w:p w14:paraId="665CE571" w14:textId="4C9C6142" w:rsidR="00FC5593" w:rsidRPr="00442114" w:rsidRDefault="00FC5593" w:rsidP="00FC5593">
      <w:pPr>
        <w:autoSpaceDE w:val="0"/>
        <w:autoSpaceDN w:val="0"/>
        <w:adjustRightInd w:val="0"/>
        <w:jc w:val="both"/>
        <w:rPr>
          <w:rFonts w:eastAsia="Times New Roman" w:cstheme="minorHAnsi"/>
          <w:kern w:val="0"/>
          <w:sz w:val="24"/>
          <w:szCs w:val="24"/>
          <w:bdr w:val="none" w:sz="0" w:space="0" w:color="auto" w:frame="1"/>
          <w:lang w:eastAsia="it-IT"/>
        </w:rPr>
      </w:pPr>
      <w:r w:rsidRPr="00442114">
        <w:rPr>
          <w:rFonts w:eastAsia="Times New Roman" w:cstheme="minorHAnsi"/>
          <w:kern w:val="0"/>
          <w:sz w:val="24"/>
          <w:szCs w:val="24"/>
          <w:bdr w:val="none" w:sz="0" w:space="0" w:color="auto" w:frame="1"/>
          <w:lang w:eastAsia="it-IT"/>
        </w:rPr>
        <w:t xml:space="preserve">A mani o tramite servizio postale: </w:t>
      </w:r>
      <w:r w:rsidR="008B46E5" w:rsidRPr="008B46E5">
        <w:rPr>
          <w:rFonts w:eastAsia="Times New Roman" w:cstheme="minorHAnsi"/>
          <w:kern w:val="0"/>
          <w:sz w:val="24"/>
          <w:szCs w:val="24"/>
          <w:bdr w:val="none" w:sz="0" w:space="0" w:color="auto" w:frame="1"/>
          <w:lang w:eastAsia="it-IT"/>
        </w:rPr>
        <w:t>tramite lettera cartacea in busta chiusa indirizzata alla Funzione Whistleblowing - RPCT, presso la sede legale della società, Via Golfarelli 123, Forlì (FC), che all’esterno rechi la dicitura espressa “NON APRIRE – RISERVATA PERSONALE – WHISTLEBLOWING”.</w:t>
      </w:r>
    </w:p>
    <w:p w14:paraId="14DB0BCD" w14:textId="77777777" w:rsidR="00F83B23" w:rsidRPr="00442114" w:rsidRDefault="00FC5593" w:rsidP="00FC5593">
      <w:pPr>
        <w:autoSpaceDE w:val="0"/>
        <w:autoSpaceDN w:val="0"/>
        <w:adjustRightInd w:val="0"/>
        <w:jc w:val="both"/>
        <w:rPr>
          <w:rFonts w:eastAsia="Times New Roman" w:cstheme="minorHAnsi"/>
          <w:b/>
          <w:bCs/>
          <w:kern w:val="0"/>
          <w:sz w:val="24"/>
          <w:szCs w:val="24"/>
          <w:bdr w:val="none" w:sz="0" w:space="0" w:color="auto" w:frame="1"/>
          <w:lang w:eastAsia="it-IT"/>
        </w:rPr>
      </w:pPr>
      <w:r w:rsidRPr="00442114">
        <w:rPr>
          <w:rFonts w:eastAsia="Times New Roman" w:cstheme="minorHAnsi"/>
          <w:b/>
          <w:bCs/>
          <w:kern w:val="0"/>
          <w:sz w:val="24"/>
          <w:szCs w:val="24"/>
          <w:bdr w:val="none" w:sz="0" w:space="0" w:color="auto" w:frame="1"/>
          <w:lang w:eastAsia="it-IT"/>
        </w:rPr>
        <w:t>Canale orale</w:t>
      </w:r>
    </w:p>
    <w:p w14:paraId="32607298" w14:textId="77777777" w:rsidR="00144ED4" w:rsidRPr="00442114" w:rsidRDefault="00144ED4" w:rsidP="00FC5593">
      <w:pPr>
        <w:autoSpaceDE w:val="0"/>
        <w:autoSpaceDN w:val="0"/>
        <w:adjustRightInd w:val="0"/>
        <w:jc w:val="both"/>
        <w:rPr>
          <w:rFonts w:eastAsia="Times New Roman" w:cstheme="minorHAnsi"/>
          <w:kern w:val="0"/>
          <w:sz w:val="24"/>
          <w:szCs w:val="24"/>
          <w:bdr w:val="none" w:sz="0" w:space="0" w:color="auto" w:frame="1"/>
          <w:lang w:eastAsia="it-IT"/>
        </w:rPr>
      </w:pPr>
      <w:r w:rsidRPr="00442114">
        <w:rPr>
          <w:rFonts w:eastAsia="Times New Roman" w:cstheme="minorHAnsi"/>
          <w:kern w:val="0"/>
          <w:sz w:val="24"/>
          <w:szCs w:val="24"/>
          <w:bdr w:val="none" w:sz="0" w:space="0" w:color="auto" w:frame="1"/>
          <w:lang w:eastAsia="it-IT"/>
        </w:rPr>
        <w:lastRenderedPageBreak/>
        <w:t>Tramite invio di messaggi vocali che saranno ricevuti sul canale informatico.</w:t>
      </w:r>
    </w:p>
    <w:p w14:paraId="3918F0C2" w14:textId="6BEAC9A0" w:rsidR="00144ED4" w:rsidRPr="00442114" w:rsidRDefault="00144ED4" w:rsidP="00FC5593">
      <w:pPr>
        <w:autoSpaceDE w:val="0"/>
        <w:autoSpaceDN w:val="0"/>
        <w:adjustRightInd w:val="0"/>
        <w:jc w:val="both"/>
        <w:rPr>
          <w:rFonts w:eastAsia="Times New Roman" w:cstheme="minorHAnsi"/>
          <w:kern w:val="0"/>
          <w:sz w:val="24"/>
          <w:szCs w:val="24"/>
          <w:bdr w:val="none" w:sz="0" w:space="0" w:color="auto" w:frame="1"/>
          <w:lang w:eastAsia="it-IT"/>
        </w:rPr>
      </w:pPr>
      <w:r w:rsidRPr="00442114">
        <w:rPr>
          <w:rFonts w:eastAsia="Times New Roman" w:cstheme="minorHAnsi"/>
          <w:kern w:val="0"/>
          <w:sz w:val="24"/>
          <w:szCs w:val="24"/>
          <w:bdr w:val="none" w:sz="0" w:space="0" w:color="auto" w:frame="1"/>
          <w:lang w:eastAsia="it-IT"/>
        </w:rPr>
        <w:t xml:space="preserve">Solo se richiesto dal Segnalante, incontri diretti fissati entro un termine ragionevole </w:t>
      </w:r>
      <w:r w:rsidR="008B46E5">
        <w:rPr>
          <w:rFonts w:eastAsia="Times New Roman" w:cstheme="minorHAnsi"/>
          <w:kern w:val="0"/>
          <w:sz w:val="24"/>
          <w:szCs w:val="24"/>
          <w:bdr w:val="none" w:sz="0" w:space="0" w:color="auto" w:frame="1"/>
          <w:lang w:eastAsia="it-IT"/>
        </w:rPr>
        <w:t>da RPCT.</w:t>
      </w:r>
    </w:p>
    <w:p w14:paraId="0CD91D85" w14:textId="7BE0DDDD" w:rsidR="00FC5593" w:rsidRPr="00442114" w:rsidRDefault="00FC5593" w:rsidP="00FC5593">
      <w:pPr>
        <w:autoSpaceDE w:val="0"/>
        <w:autoSpaceDN w:val="0"/>
        <w:adjustRightInd w:val="0"/>
        <w:jc w:val="both"/>
        <w:rPr>
          <w:rFonts w:eastAsia="Times New Roman" w:cstheme="minorHAnsi"/>
          <w:kern w:val="0"/>
          <w:sz w:val="24"/>
          <w:szCs w:val="24"/>
          <w:bdr w:val="none" w:sz="0" w:space="0" w:color="auto" w:frame="1"/>
          <w:lang w:eastAsia="it-IT"/>
        </w:rPr>
      </w:pPr>
      <w:r w:rsidRPr="00442114">
        <w:rPr>
          <w:rFonts w:eastAsia="Times New Roman" w:cstheme="minorHAnsi"/>
          <w:kern w:val="0"/>
          <w:sz w:val="24"/>
          <w:szCs w:val="24"/>
          <w:bdr w:val="none" w:sz="0" w:space="0" w:color="auto" w:frame="1"/>
          <w:lang w:eastAsia="it-IT"/>
        </w:rPr>
        <w:t xml:space="preserve">IL SEGNALANTE DOVRA’ INDICARE UN CANALE PER EVENTUALI SUCCESSIVI CONTATTI DA PARTE </w:t>
      </w:r>
      <w:r w:rsidR="008B46E5">
        <w:rPr>
          <w:rFonts w:eastAsia="Times New Roman" w:cstheme="minorHAnsi"/>
          <w:kern w:val="0"/>
          <w:sz w:val="24"/>
          <w:szCs w:val="24"/>
          <w:bdr w:val="none" w:sz="0" w:space="0" w:color="auto" w:frame="1"/>
          <w:lang w:eastAsia="it-IT"/>
        </w:rPr>
        <w:t>DI RPCT</w:t>
      </w:r>
      <w:r w:rsidR="0098367C" w:rsidRPr="00442114">
        <w:rPr>
          <w:rFonts w:eastAsia="Times New Roman" w:cstheme="minorHAnsi"/>
          <w:kern w:val="0"/>
          <w:sz w:val="24"/>
          <w:szCs w:val="24"/>
          <w:bdr w:val="none" w:sz="0" w:space="0" w:color="auto" w:frame="1"/>
          <w:lang w:eastAsia="it-IT"/>
        </w:rPr>
        <w:t>.</w:t>
      </w:r>
    </w:p>
    <w:p w14:paraId="004E1F08" w14:textId="77777777" w:rsidR="00FC5593" w:rsidRPr="00442114" w:rsidRDefault="00FC5593" w:rsidP="00FC5593">
      <w:pPr>
        <w:autoSpaceDE w:val="0"/>
        <w:autoSpaceDN w:val="0"/>
        <w:adjustRightInd w:val="0"/>
        <w:jc w:val="both"/>
        <w:rPr>
          <w:rFonts w:eastAsia="Times New Roman" w:cstheme="minorHAnsi"/>
          <w:kern w:val="0"/>
          <w:sz w:val="24"/>
          <w:szCs w:val="24"/>
          <w:bdr w:val="none" w:sz="0" w:space="0" w:color="auto" w:frame="1"/>
          <w:lang w:eastAsia="it-IT"/>
        </w:rPr>
      </w:pPr>
    </w:p>
    <w:p w14:paraId="500933B9" w14:textId="77777777" w:rsidR="00FC5593" w:rsidRPr="00442114" w:rsidRDefault="00FC5593" w:rsidP="00FC5593">
      <w:pPr>
        <w:autoSpaceDE w:val="0"/>
        <w:autoSpaceDN w:val="0"/>
        <w:adjustRightInd w:val="0"/>
        <w:jc w:val="both"/>
        <w:rPr>
          <w:rFonts w:eastAsia="Times New Roman" w:cstheme="minorHAnsi"/>
          <w:b/>
          <w:bCs/>
          <w:kern w:val="0"/>
          <w:sz w:val="24"/>
          <w:szCs w:val="24"/>
          <w:bdr w:val="none" w:sz="0" w:space="0" w:color="auto" w:frame="1"/>
          <w:lang w:eastAsia="it-IT"/>
        </w:rPr>
      </w:pPr>
      <w:r w:rsidRPr="00442114">
        <w:rPr>
          <w:rFonts w:eastAsia="Times New Roman" w:cstheme="minorHAnsi"/>
          <w:b/>
          <w:bCs/>
          <w:kern w:val="0"/>
          <w:sz w:val="24"/>
          <w:szCs w:val="24"/>
          <w:bdr w:val="none" w:sz="0" w:space="0" w:color="auto" w:frame="1"/>
          <w:lang w:eastAsia="it-IT"/>
        </w:rPr>
        <w:t>SI RICORDA AI SEGNALANTI CHE:</w:t>
      </w:r>
    </w:p>
    <w:p w14:paraId="0C12146E" w14:textId="77777777" w:rsidR="00FC5593" w:rsidRPr="00442114" w:rsidRDefault="00FC5593" w:rsidP="00FC5593">
      <w:pPr>
        <w:autoSpaceDE w:val="0"/>
        <w:autoSpaceDN w:val="0"/>
        <w:adjustRightInd w:val="0"/>
        <w:jc w:val="both"/>
        <w:rPr>
          <w:rFonts w:eastAsia="Times New Roman" w:cstheme="minorHAnsi"/>
          <w:b/>
          <w:bCs/>
          <w:kern w:val="0"/>
          <w:sz w:val="24"/>
          <w:szCs w:val="24"/>
          <w:bdr w:val="none" w:sz="0" w:space="0" w:color="auto" w:frame="1"/>
          <w:lang w:eastAsia="it-IT"/>
        </w:rPr>
      </w:pPr>
      <w:r w:rsidRPr="00442114">
        <w:rPr>
          <w:rFonts w:eastAsia="Times New Roman" w:cstheme="minorHAnsi"/>
          <w:b/>
          <w:bCs/>
          <w:kern w:val="0"/>
          <w:sz w:val="24"/>
          <w:szCs w:val="24"/>
          <w:bdr w:val="none" w:sz="0" w:space="0" w:color="auto" w:frame="1"/>
          <w:lang w:eastAsia="it-IT"/>
        </w:rPr>
        <w:t>NON POSSONO ESSERE SEGNALATE CON IL PRESENTE CANALE</w:t>
      </w:r>
    </w:p>
    <w:p w14:paraId="2CA6881E" w14:textId="77777777" w:rsidR="00FC5593" w:rsidRPr="00442114" w:rsidRDefault="00FC5593" w:rsidP="0043067A">
      <w:pPr>
        <w:spacing w:line="276" w:lineRule="auto"/>
        <w:jc w:val="both"/>
        <w:rPr>
          <w:rFonts w:eastAsia="Cambria" w:cstheme="minorHAnsi"/>
          <w:sz w:val="24"/>
          <w:szCs w:val="24"/>
        </w:rPr>
      </w:pPr>
      <w:r w:rsidRPr="00442114">
        <w:rPr>
          <w:rFonts w:eastAsia="Cambria" w:cstheme="minorHAnsi"/>
          <w:sz w:val="24"/>
          <w:szCs w:val="24"/>
        </w:rPr>
        <w:t>1. le irregolarità nella gestione o organizzazione dell’attività (</w:t>
      </w:r>
      <w:proofErr w:type="spellStart"/>
      <w:r w:rsidRPr="00442114">
        <w:rPr>
          <w:rFonts w:eastAsia="Cambria" w:cstheme="minorHAnsi"/>
          <w:sz w:val="24"/>
          <w:szCs w:val="24"/>
        </w:rPr>
        <w:t>maladministration</w:t>
      </w:r>
      <w:proofErr w:type="spellEnd"/>
      <w:r w:rsidRPr="00442114">
        <w:rPr>
          <w:rFonts w:eastAsia="Cambria" w:cstheme="minorHAnsi"/>
          <w:sz w:val="24"/>
          <w:szCs w:val="24"/>
        </w:rPr>
        <w:t>);</w:t>
      </w:r>
    </w:p>
    <w:p w14:paraId="0BC0BDAB" w14:textId="77777777" w:rsidR="00FC5593" w:rsidRPr="00442114" w:rsidRDefault="00FC5593" w:rsidP="0043067A">
      <w:pPr>
        <w:spacing w:line="276" w:lineRule="auto"/>
        <w:jc w:val="both"/>
        <w:rPr>
          <w:rFonts w:eastAsia="Cambria" w:cstheme="minorHAnsi"/>
          <w:sz w:val="24"/>
          <w:szCs w:val="24"/>
        </w:rPr>
      </w:pPr>
      <w:r w:rsidRPr="00442114">
        <w:rPr>
          <w:rFonts w:eastAsia="Cambria" w:cstheme="minorHAnsi"/>
          <w:sz w:val="24"/>
          <w:szCs w:val="24"/>
        </w:rPr>
        <w:t xml:space="preserve">2. Le contestazioni, rivendicazioni o richieste legate ad un interesse di carattere personale della persona segnalante che attengono esclusivamente ai propri rapporti individuali di lavoro, ovvero inerenti ai propri rapporti di lavoro con le figure gerarchicamente sovraordinate. </w:t>
      </w:r>
    </w:p>
    <w:p w14:paraId="7C3909A2" w14:textId="77777777" w:rsidR="00FC5593" w:rsidRPr="00442114" w:rsidRDefault="00FC5593" w:rsidP="0043067A">
      <w:pPr>
        <w:spacing w:line="276" w:lineRule="auto"/>
        <w:jc w:val="both"/>
        <w:rPr>
          <w:rFonts w:eastAsia="Cambria" w:cstheme="minorHAnsi"/>
          <w:sz w:val="24"/>
          <w:szCs w:val="24"/>
        </w:rPr>
      </w:pPr>
      <w:r w:rsidRPr="00442114">
        <w:rPr>
          <w:rFonts w:eastAsia="Cambria" w:cstheme="minorHAnsi"/>
          <w:sz w:val="24"/>
          <w:szCs w:val="24"/>
        </w:rPr>
        <w:t xml:space="preserve">3. Le segnalazioni di violazioni laddove già disciplinate in via obbligatoria dagli atti dell'Unione europea o nazionali indicati nella parte II dell'allegato al d.lgs. 24/2023 ovvero da quelli nazionali che costituiscono attuazione degli atti dell'Unione europea indicati nella parte II dell'allegato alla direttiva (UE) 2019/1937, seppur non indicati nella parte II dell'allegato al d.lgs. 24/2023. </w:t>
      </w:r>
    </w:p>
    <w:p w14:paraId="333374C1" w14:textId="77777777" w:rsidR="00FC5593" w:rsidRDefault="00FC5593" w:rsidP="0043067A">
      <w:pPr>
        <w:autoSpaceDE w:val="0"/>
        <w:autoSpaceDN w:val="0"/>
        <w:adjustRightInd w:val="0"/>
        <w:spacing w:line="276" w:lineRule="auto"/>
        <w:jc w:val="both"/>
        <w:rPr>
          <w:rFonts w:eastAsia="Cambria" w:cstheme="minorHAnsi"/>
          <w:sz w:val="24"/>
          <w:szCs w:val="24"/>
        </w:rPr>
      </w:pPr>
      <w:r w:rsidRPr="00442114">
        <w:rPr>
          <w:rFonts w:eastAsia="Cambria" w:cstheme="minorHAnsi"/>
          <w:sz w:val="24"/>
          <w:szCs w:val="24"/>
        </w:rPr>
        <w:t>4. Le segnalazioni di violazioni in materia di sicurezza nazionale, nonché di appalti relativi ad aspetti di difesa o di sicurezza nazionale, a meno che tali aspetti rientrino nel diritto derivato pertinente dell'UE.</w:t>
      </w:r>
    </w:p>
    <w:p w14:paraId="5812CEFA" w14:textId="77777777" w:rsidR="0043067A" w:rsidRPr="00442114" w:rsidRDefault="0043067A" w:rsidP="0043067A">
      <w:pPr>
        <w:autoSpaceDE w:val="0"/>
        <w:autoSpaceDN w:val="0"/>
        <w:adjustRightInd w:val="0"/>
        <w:spacing w:line="276" w:lineRule="auto"/>
        <w:jc w:val="both"/>
        <w:rPr>
          <w:rFonts w:eastAsia="Cambria" w:cstheme="minorHAnsi"/>
          <w:sz w:val="24"/>
          <w:szCs w:val="24"/>
        </w:rPr>
      </w:pPr>
    </w:p>
    <w:p w14:paraId="649B35DE" w14:textId="77777777" w:rsidR="00FC5593" w:rsidRPr="00442114" w:rsidRDefault="00FC5593" w:rsidP="00FC5593">
      <w:pPr>
        <w:autoSpaceDE w:val="0"/>
        <w:autoSpaceDN w:val="0"/>
        <w:adjustRightInd w:val="0"/>
        <w:jc w:val="both"/>
        <w:rPr>
          <w:rFonts w:eastAsia="Cambria" w:cstheme="minorHAnsi"/>
          <w:b/>
          <w:bCs/>
          <w:sz w:val="24"/>
          <w:szCs w:val="24"/>
        </w:rPr>
      </w:pPr>
      <w:r w:rsidRPr="00442114">
        <w:rPr>
          <w:rFonts w:eastAsia="Cambria" w:cstheme="minorHAnsi"/>
          <w:b/>
          <w:bCs/>
          <w:sz w:val="24"/>
          <w:szCs w:val="24"/>
        </w:rPr>
        <w:t>OGGETTO DELLA SEGNALAZIONE</w:t>
      </w:r>
    </w:p>
    <w:p w14:paraId="316E78D0" w14:textId="77777777" w:rsidR="00FC5593" w:rsidRPr="00442114" w:rsidRDefault="00FC5593" w:rsidP="00FC5593">
      <w:pPr>
        <w:autoSpaceDE w:val="0"/>
        <w:autoSpaceDN w:val="0"/>
        <w:adjustRightInd w:val="0"/>
        <w:jc w:val="both"/>
        <w:rPr>
          <w:rFonts w:eastAsia="Cambria" w:cstheme="minorHAnsi"/>
          <w:sz w:val="24"/>
          <w:szCs w:val="24"/>
        </w:rPr>
      </w:pPr>
      <w:r w:rsidRPr="00442114">
        <w:rPr>
          <w:rFonts w:eastAsia="Cambria" w:cstheme="minorHAnsi"/>
          <w:sz w:val="24"/>
          <w:szCs w:val="24"/>
        </w:rPr>
        <w:t xml:space="preserve">Le informazioni possono riguardare sia le violazioni commesse, sia quelle non ancora commesse che il whistleblower, ragionevolmente, ritiene potrebbero esserlo sulla base di elementi concreti. </w:t>
      </w:r>
    </w:p>
    <w:p w14:paraId="761DA45E" w14:textId="77777777" w:rsidR="00FC5593" w:rsidRPr="00442114" w:rsidRDefault="00FC5593" w:rsidP="00FC5593">
      <w:pPr>
        <w:autoSpaceDE w:val="0"/>
        <w:autoSpaceDN w:val="0"/>
        <w:adjustRightInd w:val="0"/>
        <w:jc w:val="both"/>
        <w:rPr>
          <w:rFonts w:eastAsia="Cambria" w:cstheme="minorHAnsi"/>
          <w:sz w:val="24"/>
          <w:szCs w:val="24"/>
        </w:rPr>
      </w:pPr>
      <w:r w:rsidRPr="00442114">
        <w:rPr>
          <w:rFonts w:eastAsia="Cambria" w:cstheme="minorHAnsi"/>
          <w:sz w:val="24"/>
          <w:szCs w:val="24"/>
        </w:rPr>
        <w:t>Possono essere oggetto di segnalazione anche quegli elementi che riguardano condotte volte ad occultare le violazioni. Si pensi, ad esempio, all’occultamento o alla distruzione di prove circa la commissione della violazione.</w:t>
      </w:r>
    </w:p>
    <w:p w14:paraId="6A379E0F" w14:textId="77777777" w:rsidR="00FC5593" w:rsidRPr="00442114" w:rsidRDefault="00FC5593" w:rsidP="00FC5593">
      <w:pPr>
        <w:autoSpaceDE w:val="0"/>
        <w:autoSpaceDN w:val="0"/>
        <w:adjustRightInd w:val="0"/>
        <w:jc w:val="both"/>
        <w:rPr>
          <w:rFonts w:eastAsia="Cambria" w:cstheme="minorHAnsi"/>
          <w:b/>
          <w:bCs/>
          <w:sz w:val="24"/>
          <w:szCs w:val="24"/>
          <w:u w:val="single"/>
        </w:rPr>
      </w:pPr>
      <w:r w:rsidRPr="00442114">
        <w:rPr>
          <w:rFonts w:eastAsia="Cambria" w:cstheme="minorHAnsi"/>
          <w:b/>
          <w:bCs/>
          <w:sz w:val="24"/>
          <w:szCs w:val="24"/>
          <w:u w:val="single"/>
        </w:rPr>
        <w:t>La Segnalazione deve contenere una chiara descrizione dei fatti oggetto di segnalazione, con indicazione della tipologia della violazione, delle circostanze di tempo e luogo in cui sono stati commessi/omessi i fatti, facendo emergere quanto più possibile:</w:t>
      </w:r>
    </w:p>
    <w:p w14:paraId="72B7A5A6" w14:textId="77777777" w:rsidR="00FC5593" w:rsidRPr="00442114" w:rsidRDefault="00FC5593" w:rsidP="00FC5593">
      <w:pPr>
        <w:autoSpaceDE w:val="0"/>
        <w:autoSpaceDN w:val="0"/>
        <w:adjustRightInd w:val="0"/>
        <w:jc w:val="both"/>
        <w:rPr>
          <w:rFonts w:eastAsia="Cambria" w:cstheme="minorHAnsi"/>
          <w:sz w:val="24"/>
          <w:szCs w:val="24"/>
        </w:rPr>
      </w:pPr>
      <w:r w:rsidRPr="00442114">
        <w:rPr>
          <w:rFonts w:eastAsia="Cambria" w:cstheme="minorHAnsi"/>
          <w:sz w:val="24"/>
          <w:szCs w:val="24"/>
        </w:rPr>
        <w:t xml:space="preserve">- </w:t>
      </w:r>
      <w:proofErr w:type="spellStart"/>
      <w:r w:rsidRPr="00442114">
        <w:rPr>
          <w:rFonts w:eastAsia="Cambria" w:cstheme="minorHAnsi"/>
          <w:sz w:val="24"/>
          <w:szCs w:val="24"/>
        </w:rPr>
        <w:t>Ia</w:t>
      </w:r>
      <w:proofErr w:type="spellEnd"/>
      <w:r w:rsidRPr="00442114">
        <w:rPr>
          <w:rFonts w:eastAsia="Cambria" w:cstheme="minorHAnsi"/>
          <w:sz w:val="24"/>
          <w:szCs w:val="24"/>
        </w:rPr>
        <w:t xml:space="preserve"> tipologia di violazione segnalata;</w:t>
      </w:r>
    </w:p>
    <w:p w14:paraId="0A5AC958" w14:textId="77777777" w:rsidR="00FC5593" w:rsidRPr="00442114" w:rsidRDefault="00FC5593" w:rsidP="00FC5593">
      <w:pPr>
        <w:autoSpaceDE w:val="0"/>
        <w:autoSpaceDN w:val="0"/>
        <w:adjustRightInd w:val="0"/>
        <w:jc w:val="both"/>
        <w:rPr>
          <w:rFonts w:eastAsia="Cambria" w:cstheme="minorHAnsi"/>
          <w:sz w:val="24"/>
          <w:szCs w:val="24"/>
        </w:rPr>
      </w:pPr>
      <w:r w:rsidRPr="00442114">
        <w:rPr>
          <w:rFonts w:eastAsia="Cambria" w:cstheme="minorHAnsi"/>
          <w:sz w:val="24"/>
          <w:szCs w:val="24"/>
        </w:rPr>
        <w:t>-la lesione dell’interesse pubblico o dell’integrità;</w:t>
      </w:r>
    </w:p>
    <w:p w14:paraId="57EAE825" w14:textId="77777777" w:rsidR="00FC5593" w:rsidRPr="00442114" w:rsidRDefault="00FC5593" w:rsidP="00FC5593">
      <w:pPr>
        <w:autoSpaceDE w:val="0"/>
        <w:autoSpaceDN w:val="0"/>
        <w:adjustRightInd w:val="0"/>
        <w:jc w:val="both"/>
        <w:rPr>
          <w:rFonts w:eastAsia="Cambria" w:cstheme="minorHAnsi"/>
          <w:sz w:val="24"/>
          <w:szCs w:val="24"/>
        </w:rPr>
      </w:pPr>
      <w:r w:rsidRPr="00442114">
        <w:rPr>
          <w:rFonts w:eastAsia="Cambria" w:cstheme="minorHAnsi"/>
          <w:sz w:val="24"/>
          <w:szCs w:val="24"/>
        </w:rPr>
        <w:t>- le ragioni connesse al contesto lavorativo del segnalante.</w:t>
      </w:r>
    </w:p>
    <w:p w14:paraId="126BD2FF" w14:textId="5A750E50" w:rsidR="00FC5593" w:rsidRPr="00FC5593" w:rsidRDefault="00FC5593" w:rsidP="00FC5593">
      <w:pPr>
        <w:autoSpaceDE w:val="0"/>
        <w:autoSpaceDN w:val="0"/>
        <w:adjustRightInd w:val="0"/>
        <w:jc w:val="both"/>
        <w:rPr>
          <w:rFonts w:ascii="Roboto" w:eastAsia="Cambria" w:hAnsi="Roboto" w:cs="Cambria"/>
          <w:sz w:val="20"/>
          <w:szCs w:val="20"/>
        </w:rPr>
      </w:pPr>
      <w:r w:rsidRPr="00442114">
        <w:rPr>
          <w:rFonts w:eastAsia="Cambria" w:cstheme="minorHAnsi"/>
          <w:sz w:val="24"/>
          <w:szCs w:val="24"/>
        </w:rPr>
        <w:t>Infatti, le violazioni segnalate devono riguardare situazioni, fatti, circostanze, di cui il segnalante sia venuto a conoscenza in ragione del CONTESTO LAVORATIVO.</w:t>
      </w:r>
    </w:p>
    <w:sectPr w:rsidR="00FC5593" w:rsidRPr="00FC5593" w:rsidSect="00514F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C4EE5"/>
    <w:multiLevelType w:val="hybridMultilevel"/>
    <w:tmpl w:val="54444B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CBC2F4E"/>
    <w:multiLevelType w:val="multilevel"/>
    <w:tmpl w:val="F4529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994889"/>
    <w:multiLevelType w:val="hybridMultilevel"/>
    <w:tmpl w:val="25F0C4EE"/>
    <w:lvl w:ilvl="0" w:tplc="68B21036">
      <w:start w:val="1"/>
      <w:numFmt w:val="decimal"/>
      <w:lvlText w:val="%1."/>
      <w:lvlJc w:val="left"/>
      <w:pPr>
        <w:ind w:left="720" w:hanging="360"/>
      </w:pPr>
      <w:rPr>
        <w:rFonts w:ascii="Verdana" w:hAnsi="Verdan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9160088"/>
    <w:multiLevelType w:val="hybridMultilevel"/>
    <w:tmpl w:val="054A3162"/>
    <w:lvl w:ilvl="0" w:tplc="086A46AC">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75292409">
    <w:abstractNumId w:val="1"/>
  </w:num>
  <w:num w:numId="2" w16cid:durableId="674841188">
    <w:abstractNumId w:val="2"/>
  </w:num>
  <w:num w:numId="3" w16cid:durableId="1328821742">
    <w:abstractNumId w:val="3"/>
  </w:num>
  <w:num w:numId="4" w16cid:durableId="59705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93"/>
    <w:rsid w:val="00052849"/>
    <w:rsid w:val="00071F4E"/>
    <w:rsid w:val="00144ED4"/>
    <w:rsid w:val="003C2201"/>
    <w:rsid w:val="003C5874"/>
    <w:rsid w:val="003F6A67"/>
    <w:rsid w:val="003F6C88"/>
    <w:rsid w:val="0043067A"/>
    <w:rsid w:val="00442114"/>
    <w:rsid w:val="00514FA6"/>
    <w:rsid w:val="005458A9"/>
    <w:rsid w:val="00644483"/>
    <w:rsid w:val="00670E79"/>
    <w:rsid w:val="007374BB"/>
    <w:rsid w:val="0081293B"/>
    <w:rsid w:val="00815C93"/>
    <w:rsid w:val="00827600"/>
    <w:rsid w:val="008B46E5"/>
    <w:rsid w:val="0098367C"/>
    <w:rsid w:val="00A217A0"/>
    <w:rsid w:val="00C032D6"/>
    <w:rsid w:val="00C66374"/>
    <w:rsid w:val="00D408D3"/>
    <w:rsid w:val="00F83B23"/>
    <w:rsid w:val="00F971CF"/>
    <w:rsid w:val="00FC5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DD22"/>
  <w15:docId w15:val="{84C4FED6-34C7-48E6-A0BC-FAA581E9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4FA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C5593"/>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FC5593"/>
    <w:rPr>
      <w:color w:val="0000FF"/>
      <w:u w:val="single"/>
    </w:rPr>
  </w:style>
  <w:style w:type="character" w:styleId="Enfasigrassetto">
    <w:name w:val="Strong"/>
    <w:basedOn w:val="Carpredefinitoparagrafo"/>
    <w:uiPriority w:val="22"/>
    <w:qFormat/>
    <w:rsid w:val="00FC5593"/>
    <w:rPr>
      <w:b/>
      <w:bCs/>
    </w:rPr>
  </w:style>
  <w:style w:type="paragraph" w:styleId="Paragrafoelenco">
    <w:name w:val="List Paragraph"/>
    <w:basedOn w:val="Normale"/>
    <w:uiPriority w:val="34"/>
    <w:qFormat/>
    <w:rsid w:val="00FC5593"/>
    <w:pPr>
      <w:ind w:left="720"/>
      <w:contextualSpacing/>
    </w:pPr>
  </w:style>
  <w:style w:type="character" w:styleId="Menzionenonrisolta">
    <w:name w:val="Unresolved Mention"/>
    <w:basedOn w:val="Carpredefinitoparagrafo"/>
    <w:uiPriority w:val="99"/>
    <w:semiHidden/>
    <w:unhideWhenUsed/>
    <w:rsid w:val="008B46E5"/>
    <w:rPr>
      <w:color w:val="605E5C"/>
      <w:shd w:val="clear" w:color="auto" w:fill="E1DFDD"/>
    </w:rPr>
  </w:style>
  <w:style w:type="character" w:styleId="Collegamentovisitato">
    <w:name w:val="FollowedHyperlink"/>
    <w:basedOn w:val="Carpredefinitoparagrafo"/>
    <w:uiPriority w:val="99"/>
    <w:semiHidden/>
    <w:unhideWhenUsed/>
    <w:rsid w:val="008B46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08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histleblowing.alea-ambient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Cristina Fabbretti</dc:creator>
  <cp:lastModifiedBy>Elisa Fantini</cp:lastModifiedBy>
  <cp:revision>2</cp:revision>
  <dcterms:created xsi:type="dcterms:W3CDTF">2025-03-07T12:56:00Z</dcterms:created>
  <dcterms:modified xsi:type="dcterms:W3CDTF">2025-03-07T12:56:00Z</dcterms:modified>
</cp:coreProperties>
</file>